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41" w:rsidRPr="001D4441" w:rsidRDefault="001D4441" w:rsidP="001D44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z19"/>
      <w:r w:rsidRPr="001D4441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1D4441">
        <w:rPr>
          <w:rFonts w:ascii="Times New Roman" w:hAnsi="Times New Roman" w:cs="Times New Roman"/>
          <w:b/>
          <w:color w:val="000000"/>
          <w:sz w:val="28"/>
          <w:szCs w:val="28"/>
        </w:rPr>
        <w:t>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r w:rsidRPr="001D4441">
        <w:rPr>
          <w:rFonts w:ascii="Times New Roman" w:hAnsi="Times New Roman" w:cs="Times New Roman"/>
          <w:color w:val="000000"/>
          <w:sz w:val="24"/>
        </w:rPr>
        <w:t xml:space="preserve"> 1) детям из семей, имеющих право на получение государственной адресной социальной помощи;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bookmarkStart w:id="1" w:name="z20"/>
      <w:bookmarkEnd w:id="0"/>
      <w:r w:rsidRPr="001D4441">
        <w:rPr>
          <w:rFonts w:ascii="Times New Roman" w:hAnsi="Times New Roman" w:cs="Times New Roman"/>
          <w:color w:val="000000"/>
          <w:sz w:val="24"/>
        </w:rPr>
        <w:t>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bookmarkStart w:id="2" w:name="z21"/>
      <w:bookmarkEnd w:id="1"/>
      <w:r w:rsidRPr="001D4441">
        <w:rPr>
          <w:rFonts w:ascii="Times New Roman" w:hAnsi="Times New Roman" w:cs="Times New Roman"/>
          <w:color w:val="000000"/>
          <w:sz w:val="24"/>
        </w:rPr>
        <w:t>      3) детям-сиротам и детям, оставшимся без попечения родителей, проживающим в семьях;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bookmarkStart w:id="3" w:name="z22"/>
      <w:bookmarkEnd w:id="2"/>
      <w:r w:rsidRPr="001D4441">
        <w:rPr>
          <w:rFonts w:ascii="Times New Roman" w:hAnsi="Times New Roman" w:cs="Times New Roman"/>
          <w:color w:val="000000"/>
          <w:sz w:val="24"/>
        </w:rPr>
        <w:t>      4) детям из семей, требующих экстре</w:t>
      </w:r>
      <w:bookmarkStart w:id="4" w:name="_GoBack"/>
      <w:bookmarkEnd w:id="4"/>
      <w:r w:rsidRPr="001D4441">
        <w:rPr>
          <w:rFonts w:ascii="Times New Roman" w:hAnsi="Times New Roman" w:cs="Times New Roman"/>
          <w:color w:val="000000"/>
          <w:sz w:val="24"/>
        </w:rPr>
        <w:t>нной помощи в результате чрезвычайных ситуаций;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bookmarkStart w:id="5" w:name="z23"/>
      <w:bookmarkEnd w:id="3"/>
      <w:r w:rsidRPr="001D4441">
        <w:rPr>
          <w:rFonts w:ascii="Times New Roman" w:hAnsi="Times New Roman" w:cs="Times New Roman"/>
          <w:color w:val="000000"/>
          <w:sz w:val="24"/>
        </w:rPr>
        <w:t>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1D4441" w:rsidRPr="001D4441" w:rsidRDefault="001D4441" w:rsidP="001D4441">
      <w:pPr>
        <w:spacing w:after="0"/>
        <w:rPr>
          <w:rFonts w:ascii="Times New Roman" w:hAnsi="Times New Roman" w:cs="Times New Roman"/>
          <w:sz w:val="24"/>
        </w:rPr>
      </w:pPr>
      <w:bookmarkStart w:id="6" w:name="z24"/>
      <w:bookmarkEnd w:id="5"/>
      <w:r w:rsidRPr="001D4441">
        <w:rPr>
          <w:rFonts w:ascii="Times New Roman" w:hAnsi="Times New Roman" w:cs="Times New Roman"/>
          <w:color w:val="000000"/>
          <w:sz w:val="24"/>
        </w:rPr>
        <w:t>      Коллегиальным органом управления организации образования является попечительский совет.</w:t>
      </w:r>
    </w:p>
    <w:bookmarkEnd w:id="6"/>
    <w:p w:rsidR="001D4441" w:rsidRPr="00F37AD0" w:rsidRDefault="001D4441" w:rsidP="001D4441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37AD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1D4441" w:rsidRPr="00F37AD0" w:rsidRDefault="001D4441" w:rsidP="001D4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W w:w="10915" w:type="dxa"/>
        <w:tblInd w:w="-10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7513"/>
      </w:tblGrid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Местные исполнительные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канцелярию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с момента сдачи документов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при обращении на портал – 5 (пять) рабочих дней;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максимально допустимое время ожидания для сдачи документов у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15 минут;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автоматизированная)\ бумажная/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проактивная</w:t>
            </w:r>
            <w:proofErr w:type="spellEnd"/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услуги.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Адреса мест оказания государственной услуги размещены на: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Министерства просвещения Республики Казахстан: www.edu.gov.kz;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портале: www.egov.kz.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5) копия документа, подтверждающего статус: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 портал: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предоставленного оператором сотовой связи, к учетной записи портала;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электронная копия документа, подтверждающего статус: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несоответствие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5" w:anchor="z1" w:history="1">
              <w:r w:rsidRPr="001D444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отсутствие согласия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6" w:anchor="z18" w:history="1">
              <w:r w:rsidRPr="001D444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1D4441" w:rsidRPr="00F37AD0" w:rsidTr="001D444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5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7AD0" w:rsidRPr="00F37AD0" w:rsidRDefault="001D4441" w:rsidP="00A3092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получает посредством Единого </w:t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1414, 8 800 080 7777.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F37A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3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3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D32AAE" w:rsidRPr="001D4441" w:rsidRDefault="00D32AAE">
      <w:pPr>
        <w:rPr>
          <w:rFonts w:ascii="Times New Roman" w:hAnsi="Times New Roman" w:cs="Times New Roman"/>
          <w:sz w:val="24"/>
          <w:szCs w:val="24"/>
        </w:rPr>
      </w:pPr>
    </w:p>
    <w:sectPr w:rsidR="00D32AAE" w:rsidRPr="001D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41"/>
    <w:rsid w:val="001D4441"/>
    <w:rsid w:val="00A91B76"/>
    <w:rsid w:val="00D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P080000064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2024-05-20T09:20:00Z</dcterms:created>
  <dcterms:modified xsi:type="dcterms:W3CDTF">2024-05-20T09:40:00Z</dcterms:modified>
</cp:coreProperties>
</file>